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A6F" w:rsidRPr="0013419D" w:rsidRDefault="00F52A6F" w:rsidP="00F52A6F">
      <w:pPr>
        <w:spacing w:before="100" w:beforeAutospacing="1" w:after="100" w:afterAutospacing="1"/>
        <w:ind w:left="7200" w:firstLine="720"/>
        <w:jc w:val="right"/>
        <w:outlineLvl w:val="0"/>
        <w:rPr>
          <w:rFonts w:ascii="Arial" w:eastAsia="Times New Roman" w:hAnsi="Arial" w:cs="Arial"/>
          <w:b/>
          <w:bCs/>
          <w:kern w:val="36"/>
          <w:u w:val="single"/>
        </w:rPr>
      </w:pPr>
      <w:r w:rsidRPr="0013419D">
        <w:rPr>
          <w:rFonts w:ascii="Arial" w:eastAsia="Times New Roman" w:hAnsi="Arial" w:cs="Arial"/>
          <w:b/>
          <w:bCs/>
          <w:kern w:val="36"/>
          <w:u w:val="single"/>
        </w:rPr>
        <w:t xml:space="preserve">Encl - 10 </w:t>
      </w:r>
    </w:p>
    <w:p w:rsidR="00F52A6F" w:rsidRDefault="00F52A6F" w:rsidP="00F52A6F">
      <w:pPr>
        <w:jc w:val="center"/>
        <w:rPr>
          <w:rFonts w:ascii="Arial" w:hAnsi="Arial" w:cs="Arial"/>
          <w:b/>
          <w:u w:val="single"/>
        </w:rPr>
      </w:pPr>
      <w:r w:rsidRPr="00A2182C">
        <w:rPr>
          <w:rFonts w:ascii="Arial" w:hAnsi="Arial" w:cs="Arial"/>
          <w:b/>
          <w:u w:val="single"/>
        </w:rPr>
        <w:t>UTTARANCHAL UNIVERSITY,</w:t>
      </w:r>
      <w:r>
        <w:rPr>
          <w:rFonts w:ascii="Arial" w:hAnsi="Arial" w:cs="Arial"/>
          <w:b/>
          <w:u w:val="single"/>
        </w:rPr>
        <w:t xml:space="preserve"> </w:t>
      </w:r>
      <w:r w:rsidRPr="00A2182C">
        <w:rPr>
          <w:rFonts w:ascii="Arial" w:hAnsi="Arial" w:cs="Arial"/>
          <w:b/>
          <w:u w:val="single"/>
        </w:rPr>
        <w:t>DERHADUN</w:t>
      </w:r>
    </w:p>
    <w:p w:rsidR="00F52A6F" w:rsidRPr="009C644E" w:rsidRDefault="00F52A6F" w:rsidP="00F52A6F">
      <w:pPr>
        <w:jc w:val="center"/>
        <w:rPr>
          <w:rFonts w:ascii="Arial" w:hAnsi="Arial" w:cs="Arial"/>
          <w:b/>
          <w:sz w:val="4"/>
          <w:u w:val="single"/>
        </w:rPr>
      </w:pPr>
    </w:p>
    <w:p w:rsidR="00F52A6F" w:rsidRPr="009D1B02" w:rsidRDefault="00F52A6F" w:rsidP="00F52A6F">
      <w:pPr>
        <w:spacing w:before="100" w:beforeAutospacing="1" w:after="100" w:afterAutospacing="1"/>
        <w:outlineLvl w:val="0"/>
        <w:rPr>
          <w:rFonts w:ascii="Arial" w:eastAsia="Times New Roman" w:hAnsi="Arial" w:cs="Arial"/>
          <w:b/>
          <w:bCs/>
          <w:kern w:val="36"/>
          <w:sz w:val="24"/>
          <w:szCs w:val="48"/>
          <w:u w:val="single"/>
        </w:rPr>
      </w:pPr>
      <w:r w:rsidRPr="009D1B02">
        <w:rPr>
          <w:rFonts w:ascii="Arial" w:eastAsia="Times New Roman" w:hAnsi="Arial" w:cs="Arial"/>
          <w:b/>
          <w:bCs/>
          <w:kern w:val="36"/>
          <w:sz w:val="24"/>
          <w:szCs w:val="48"/>
          <w:u w:val="single"/>
        </w:rPr>
        <w:t>7.1</w:t>
      </w:r>
      <w:r>
        <w:rPr>
          <w:rFonts w:ascii="Arial" w:eastAsia="Times New Roman" w:hAnsi="Arial" w:cs="Arial"/>
          <w:b/>
          <w:bCs/>
          <w:kern w:val="36"/>
          <w:sz w:val="24"/>
          <w:szCs w:val="48"/>
          <w:u w:val="single"/>
        </w:rPr>
        <w:t>1</w:t>
      </w:r>
      <w:r w:rsidRPr="009D1B02">
        <w:rPr>
          <w:rFonts w:ascii="Arial" w:eastAsia="Times New Roman" w:hAnsi="Arial" w:cs="Arial"/>
          <w:b/>
          <w:bCs/>
          <w:kern w:val="36"/>
          <w:sz w:val="24"/>
          <w:szCs w:val="48"/>
          <w:u w:val="single"/>
        </w:rPr>
        <w:t xml:space="preserve"> Details of Scholarship to the Students</w:t>
      </w:r>
    </w:p>
    <w:p w:rsidR="00F52A6F" w:rsidRPr="00681F6B" w:rsidRDefault="00F52A6F" w:rsidP="00F52A6F">
      <w:pPr>
        <w:spacing w:before="100" w:beforeAutospacing="1" w:after="100" w:afterAutospacing="1"/>
        <w:jc w:val="both"/>
        <w:rPr>
          <w:rFonts w:ascii="Arial" w:eastAsia="Times New Roman" w:hAnsi="Arial" w:cs="Arial"/>
        </w:rPr>
      </w:pPr>
      <w:r w:rsidRPr="00681F6B">
        <w:rPr>
          <w:rFonts w:ascii="Arial" w:eastAsia="Times New Roman" w:hAnsi="Arial" w:cs="Arial"/>
        </w:rPr>
        <w:t>The University has strong commitment to acknowledge merit amongst the students. It has introduced scholarships/</w:t>
      </w:r>
      <w:proofErr w:type="spellStart"/>
      <w:r w:rsidRPr="00681F6B">
        <w:rPr>
          <w:rFonts w:ascii="Arial" w:eastAsia="Times New Roman" w:hAnsi="Arial" w:cs="Arial"/>
        </w:rPr>
        <w:t>freeships</w:t>
      </w:r>
      <w:proofErr w:type="spellEnd"/>
      <w:r w:rsidRPr="00681F6B">
        <w:rPr>
          <w:rFonts w:ascii="Arial" w:eastAsia="Times New Roman" w:hAnsi="Arial" w:cs="Arial"/>
        </w:rPr>
        <w:t xml:space="preserve">, with </w:t>
      </w:r>
      <w:r w:rsidRPr="008C45E3">
        <w:rPr>
          <w:rFonts w:ascii="Arial" w:eastAsia="Times New Roman" w:hAnsi="Arial" w:cs="Arial"/>
        </w:rPr>
        <w:t>intent</w:t>
      </w:r>
      <w:r w:rsidRPr="00681F6B">
        <w:rPr>
          <w:rFonts w:ascii="Arial" w:eastAsia="Times New Roman" w:hAnsi="Arial" w:cs="Arial"/>
        </w:rPr>
        <w:t xml:space="preserve"> to reward academic excellence.</w:t>
      </w:r>
      <w:r>
        <w:rPr>
          <w:rFonts w:ascii="Arial" w:eastAsia="Times New Roman" w:hAnsi="Arial" w:cs="Arial"/>
        </w:rPr>
        <w:t xml:space="preserve"> </w:t>
      </w:r>
      <w:r w:rsidRPr="00681F6B">
        <w:rPr>
          <w:rFonts w:ascii="Arial" w:eastAsia="Times New Roman" w:hAnsi="Arial" w:cs="Arial"/>
        </w:rPr>
        <w:t>These scholarships/</w:t>
      </w:r>
      <w:proofErr w:type="spellStart"/>
      <w:r w:rsidRPr="00681F6B">
        <w:rPr>
          <w:rFonts w:ascii="Arial" w:eastAsia="Times New Roman" w:hAnsi="Arial" w:cs="Arial"/>
        </w:rPr>
        <w:t>freeships</w:t>
      </w:r>
      <w:proofErr w:type="spellEnd"/>
      <w:r w:rsidRPr="00681F6B">
        <w:rPr>
          <w:rFonts w:ascii="Arial" w:eastAsia="Times New Roman" w:hAnsi="Arial" w:cs="Arial"/>
        </w:rPr>
        <w:t xml:space="preserve"> are designed to recognize the merit of the high performing students and are also considered </w:t>
      </w:r>
      <w:r w:rsidRPr="008C45E3">
        <w:rPr>
          <w:rFonts w:ascii="Arial" w:eastAsia="Times New Roman" w:hAnsi="Arial" w:cs="Arial"/>
        </w:rPr>
        <w:t>prestigious rewards</w:t>
      </w:r>
      <w:r w:rsidRPr="00681F6B">
        <w:rPr>
          <w:rFonts w:ascii="Arial" w:eastAsia="Times New Roman" w:hAnsi="Arial" w:cs="Arial"/>
        </w:rPr>
        <w:t xml:space="preserve"> in recognition of a student’s good credentials.</w:t>
      </w:r>
    </w:p>
    <w:p w:rsidR="00F52A6F" w:rsidRPr="00681F6B" w:rsidRDefault="00F52A6F" w:rsidP="00F52A6F">
      <w:pPr>
        <w:spacing w:before="100" w:beforeAutospacing="1" w:after="100" w:afterAutospacing="1"/>
        <w:jc w:val="both"/>
        <w:rPr>
          <w:rFonts w:ascii="Arial" w:eastAsia="Times New Roman" w:hAnsi="Arial" w:cs="Arial"/>
        </w:rPr>
      </w:pPr>
      <w:r w:rsidRPr="00681F6B">
        <w:rPr>
          <w:rFonts w:ascii="Arial" w:eastAsia="Times New Roman" w:hAnsi="Arial" w:cs="Arial"/>
        </w:rPr>
        <w:t xml:space="preserve">These </w:t>
      </w:r>
      <w:proofErr w:type="spellStart"/>
      <w:r w:rsidRPr="00681F6B">
        <w:rPr>
          <w:rFonts w:ascii="Arial" w:eastAsia="Times New Roman" w:hAnsi="Arial" w:cs="Arial"/>
        </w:rPr>
        <w:t>freeships</w:t>
      </w:r>
      <w:proofErr w:type="spellEnd"/>
      <w:r w:rsidRPr="00681F6B">
        <w:rPr>
          <w:rFonts w:ascii="Arial" w:eastAsia="Times New Roman" w:hAnsi="Arial" w:cs="Arial"/>
        </w:rPr>
        <w:t xml:space="preserve">/scholarships are offered to the students joining faculty of </w:t>
      </w:r>
      <w:r w:rsidRPr="008C45E3">
        <w:rPr>
          <w:rFonts w:ascii="Arial" w:eastAsia="Times New Roman" w:hAnsi="Arial" w:cs="Arial"/>
          <w:b/>
          <w:bCs/>
        </w:rPr>
        <w:t>Law &amp; Legal Studies</w:t>
      </w:r>
      <w:r w:rsidRPr="00681F6B">
        <w:rPr>
          <w:rFonts w:ascii="Arial" w:eastAsia="Times New Roman" w:hAnsi="Arial" w:cs="Arial"/>
        </w:rPr>
        <w:t xml:space="preserve">, </w:t>
      </w:r>
      <w:r w:rsidRPr="008C45E3">
        <w:rPr>
          <w:rFonts w:ascii="Arial" w:eastAsia="Times New Roman" w:hAnsi="Arial" w:cs="Arial"/>
          <w:b/>
          <w:bCs/>
        </w:rPr>
        <w:t>Engineering &amp; Technology and Management</w:t>
      </w:r>
      <w:r w:rsidRPr="00681F6B">
        <w:rPr>
          <w:rFonts w:ascii="Arial" w:eastAsia="Times New Roman" w:hAnsi="Arial" w:cs="Arial"/>
        </w:rPr>
        <w:t xml:space="preserve"> &amp; </w:t>
      </w:r>
      <w:r w:rsidRPr="008C45E3">
        <w:rPr>
          <w:rFonts w:ascii="Arial" w:eastAsia="Times New Roman" w:hAnsi="Arial" w:cs="Arial"/>
          <w:b/>
          <w:bCs/>
        </w:rPr>
        <w:t>Business Studies</w:t>
      </w:r>
      <w:r w:rsidRPr="00681F6B">
        <w:rPr>
          <w:rFonts w:ascii="Arial" w:eastAsia="Times New Roman" w:hAnsi="Arial" w:cs="Arial"/>
        </w:rPr>
        <w:t>.</w:t>
      </w:r>
    </w:p>
    <w:p w:rsidR="00F52A6F" w:rsidRPr="009D1B02" w:rsidRDefault="00F52A6F" w:rsidP="00F52A6F">
      <w:pPr>
        <w:spacing w:before="100" w:beforeAutospacing="1" w:after="100" w:afterAutospacing="1"/>
        <w:jc w:val="both"/>
        <w:outlineLvl w:val="2"/>
        <w:rPr>
          <w:rFonts w:ascii="Arial" w:eastAsia="Times New Roman" w:hAnsi="Arial" w:cs="Arial"/>
          <w:b/>
          <w:bCs/>
          <w:szCs w:val="27"/>
        </w:rPr>
      </w:pPr>
      <w:r w:rsidRPr="009D1B02">
        <w:rPr>
          <w:rFonts w:ascii="Arial" w:eastAsia="Times New Roman" w:hAnsi="Arial" w:cs="Arial"/>
          <w:b/>
          <w:bCs/>
          <w:szCs w:val="27"/>
        </w:rPr>
        <w:t>Uttaranchal University will grant scholarships to the students on the basis of merit secured in JEE (Main) General Rank</w:t>
      </w:r>
    </w:p>
    <w:p w:rsidR="00F52A6F" w:rsidRPr="00681F6B" w:rsidRDefault="00F52A6F" w:rsidP="00F52A6F">
      <w:pPr>
        <w:spacing w:before="100" w:beforeAutospacing="1" w:after="100" w:afterAutospacing="1"/>
        <w:rPr>
          <w:rFonts w:ascii="Arial" w:eastAsia="Times New Roman" w:hAnsi="Arial" w:cs="Arial"/>
        </w:rPr>
      </w:pPr>
      <w:r w:rsidRPr="00681F6B">
        <w:rPr>
          <w:rFonts w:ascii="Arial" w:eastAsia="Times New Roman" w:hAnsi="Arial" w:cs="Arial"/>
        </w:rPr>
        <w:t>The scholarships are as follows:</w:t>
      </w:r>
    </w:p>
    <w:tbl>
      <w:tblPr>
        <w:tblW w:w="0" w:type="auto"/>
        <w:tblCellSpacing w:w="15" w:type="dxa"/>
        <w:tblCellMar>
          <w:top w:w="15" w:type="dxa"/>
          <w:left w:w="15" w:type="dxa"/>
          <w:bottom w:w="15" w:type="dxa"/>
          <w:right w:w="15" w:type="dxa"/>
        </w:tblCellMar>
        <w:tblLook w:val="04A0"/>
      </w:tblPr>
      <w:tblGrid>
        <w:gridCol w:w="1544"/>
        <w:gridCol w:w="2583"/>
      </w:tblGrid>
      <w:tr w:rsidR="00F52A6F" w:rsidRPr="00681F6B" w:rsidTr="00EE060B">
        <w:trPr>
          <w:tblHeader/>
          <w:tblCellSpacing w:w="15" w:type="dxa"/>
        </w:trPr>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Rank</w:t>
            </w:r>
          </w:p>
        </w:tc>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Scholarship</w:t>
            </w:r>
          </w:p>
        </w:tc>
      </w:tr>
      <w:tr w:rsidR="00F52A6F" w:rsidRPr="00681F6B" w:rsidTr="00EE060B">
        <w:trPr>
          <w:tblCellSpacing w:w="15" w:type="dxa"/>
        </w:trPr>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00001–16000</w:t>
            </w:r>
          </w:p>
        </w:tc>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100%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16001 -21000</w:t>
            </w:r>
          </w:p>
        </w:tc>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80%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21001 -32000</w:t>
            </w:r>
          </w:p>
        </w:tc>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60%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32001 – 42000</w:t>
            </w:r>
          </w:p>
        </w:tc>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40%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42001- 53000</w:t>
            </w:r>
          </w:p>
        </w:tc>
        <w:tc>
          <w:tcPr>
            <w:tcW w:w="0" w:type="auto"/>
            <w:vAlign w:val="center"/>
            <w:hideMark/>
          </w:tcPr>
          <w:p w:rsidR="00F52A6F" w:rsidRPr="00681F6B" w:rsidRDefault="00F52A6F" w:rsidP="00EE060B">
            <w:pPr>
              <w:spacing w:after="120" w:line="240" w:lineRule="auto"/>
              <w:rPr>
                <w:rFonts w:ascii="Arial" w:eastAsia="Times New Roman" w:hAnsi="Arial" w:cs="Arial"/>
              </w:rPr>
            </w:pPr>
            <w:r w:rsidRPr="00681F6B">
              <w:rPr>
                <w:rFonts w:ascii="Arial" w:eastAsia="Times New Roman" w:hAnsi="Arial" w:cs="Arial"/>
              </w:rPr>
              <w:t>30% waiver in tuition fee</w:t>
            </w:r>
          </w:p>
        </w:tc>
      </w:tr>
    </w:tbl>
    <w:p w:rsidR="00F52A6F" w:rsidRPr="009D1B02" w:rsidRDefault="00F52A6F" w:rsidP="00F52A6F">
      <w:pPr>
        <w:spacing w:before="100" w:beforeAutospacing="1" w:after="100" w:afterAutospacing="1"/>
        <w:jc w:val="both"/>
        <w:outlineLvl w:val="2"/>
        <w:rPr>
          <w:rFonts w:ascii="Arial" w:eastAsia="Times New Roman" w:hAnsi="Arial" w:cs="Arial"/>
          <w:b/>
          <w:bCs/>
          <w:szCs w:val="27"/>
        </w:rPr>
      </w:pPr>
      <w:proofErr w:type="gramStart"/>
      <w:r w:rsidRPr="009D1B02">
        <w:rPr>
          <w:rFonts w:ascii="Arial" w:eastAsia="Times New Roman" w:hAnsi="Arial" w:cs="Arial"/>
          <w:b/>
          <w:bCs/>
          <w:szCs w:val="27"/>
        </w:rPr>
        <w:t xml:space="preserve">Scholarships for </w:t>
      </w:r>
      <w:proofErr w:type="spellStart"/>
      <w:r w:rsidRPr="009D1B02">
        <w:rPr>
          <w:rFonts w:ascii="Arial" w:eastAsia="Times New Roman" w:hAnsi="Arial" w:cs="Arial"/>
          <w:b/>
          <w:bCs/>
          <w:szCs w:val="27"/>
        </w:rPr>
        <w:t>B.Tech</w:t>
      </w:r>
      <w:proofErr w:type="spellEnd"/>
      <w:r w:rsidRPr="009D1B02">
        <w:rPr>
          <w:rFonts w:ascii="Arial" w:eastAsia="Times New Roman" w:hAnsi="Arial" w:cs="Arial"/>
          <w:b/>
          <w:bCs/>
          <w:szCs w:val="27"/>
        </w:rPr>
        <w:t>.</w:t>
      </w:r>
      <w:proofErr w:type="gramEnd"/>
      <w:r w:rsidRPr="009D1B02">
        <w:rPr>
          <w:rFonts w:ascii="Arial" w:eastAsia="Times New Roman" w:hAnsi="Arial" w:cs="Arial"/>
          <w:b/>
          <w:bCs/>
          <w:szCs w:val="27"/>
        </w:rPr>
        <w:t xml:space="preserve"> Admission based on the marks secured in 10+2:</w:t>
      </w:r>
    </w:p>
    <w:p w:rsidR="00F52A6F" w:rsidRPr="00681F6B" w:rsidRDefault="00F52A6F" w:rsidP="00F52A6F">
      <w:pPr>
        <w:numPr>
          <w:ilvl w:val="0"/>
          <w:numId w:val="3"/>
        </w:numPr>
        <w:spacing w:before="100" w:beforeAutospacing="1" w:after="100" w:afterAutospacing="1"/>
        <w:rPr>
          <w:rFonts w:ascii="Arial" w:eastAsia="Times New Roman" w:hAnsi="Arial" w:cs="Arial"/>
        </w:rPr>
      </w:pPr>
      <w:r w:rsidRPr="00681F6B">
        <w:rPr>
          <w:rFonts w:ascii="Arial" w:eastAsia="Times New Roman" w:hAnsi="Arial" w:cs="Arial"/>
        </w:rPr>
        <w:t>100% waiver in tuition fee for All India topper of all Boards.</w:t>
      </w:r>
    </w:p>
    <w:p w:rsidR="00F52A6F" w:rsidRPr="00681F6B" w:rsidRDefault="00F52A6F" w:rsidP="00F52A6F">
      <w:pPr>
        <w:numPr>
          <w:ilvl w:val="0"/>
          <w:numId w:val="3"/>
        </w:numPr>
        <w:spacing w:before="100" w:beforeAutospacing="1" w:after="100" w:afterAutospacing="1"/>
        <w:jc w:val="both"/>
        <w:rPr>
          <w:rFonts w:ascii="Arial" w:eastAsia="Times New Roman" w:hAnsi="Arial" w:cs="Arial"/>
        </w:rPr>
      </w:pPr>
      <w:r w:rsidRPr="00681F6B">
        <w:rPr>
          <w:rFonts w:ascii="Arial" w:eastAsia="Times New Roman" w:hAnsi="Arial" w:cs="Arial"/>
        </w:rPr>
        <w:t>60% waiver in tuition fee for securing 95 and above percentile marks in Mathematics and Physics in U.P., Uttarakhand, CBSE and ICSE Boards.</w:t>
      </w:r>
    </w:p>
    <w:p w:rsidR="00F52A6F" w:rsidRPr="00681F6B" w:rsidRDefault="00F52A6F" w:rsidP="00F52A6F">
      <w:pPr>
        <w:numPr>
          <w:ilvl w:val="0"/>
          <w:numId w:val="3"/>
        </w:numPr>
        <w:spacing w:before="100" w:beforeAutospacing="1" w:after="100" w:afterAutospacing="1"/>
        <w:jc w:val="both"/>
        <w:rPr>
          <w:rFonts w:ascii="Arial" w:eastAsia="Times New Roman" w:hAnsi="Arial" w:cs="Arial"/>
        </w:rPr>
      </w:pPr>
      <w:r w:rsidRPr="00681F6B">
        <w:rPr>
          <w:rFonts w:ascii="Arial" w:eastAsia="Times New Roman" w:hAnsi="Arial" w:cs="Arial"/>
        </w:rPr>
        <w:t>30% waiver in tuition fee for securing 90-94 percentile marks in Mathematics and Physics, in U.P., Uttarakhand, CBSE and ICSE Boards.</w:t>
      </w:r>
    </w:p>
    <w:p w:rsidR="00F52A6F" w:rsidRPr="009D1B02" w:rsidRDefault="00F52A6F" w:rsidP="00F52A6F">
      <w:pPr>
        <w:spacing w:before="100" w:beforeAutospacing="1" w:after="100" w:afterAutospacing="1"/>
        <w:jc w:val="both"/>
        <w:outlineLvl w:val="2"/>
        <w:rPr>
          <w:rFonts w:ascii="Arial" w:eastAsia="Times New Roman" w:hAnsi="Arial" w:cs="Arial"/>
          <w:b/>
          <w:bCs/>
          <w:szCs w:val="27"/>
        </w:rPr>
      </w:pPr>
      <w:r w:rsidRPr="009D1B02">
        <w:rPr>
          <w:rFonts w:ascii="Arial" w:eastAsia="Times New Roman" w:hAnsi="Arial" w:cs="Arial"/>
          <w:b/>
          <w:bCs/>
          <w:szCs w:val="27"/>
        </w:rPr>
        <w:t>University will grant scholarships to the meritorious students seeking admission to the MBA under the following provisions</w:t>
      </w:r>
    </w:p>
    <w:p w:rsidR="00F52A6F" w:rsidRPr="00681F6B" w:rsidRDefault="00F52A6F" w:rsidP="00F52A6F">
      <w:pPr>
        <w:spacing w:before="100" w:beforeAutospacing="1" w:after="100" w:afterAutospacing="1"/>
        <w:rPr>
          <w:rFonts w:ascii="Arial" w:eastAsia="Times New Roman" w:hAnsi="Arial" w:cs="Arial"/>
        </w:rPr>
      </w:pPr>
      <w:r w:rsidRPr="00681F6B">
        <w:rPr>
          <w:rFonts w:ascii="Arial" w:eastAsia="Times New Roman" w:hAnsi="Arial" w:cs="Arial"/>
        </w:rPr>
        <w:t>Scholarships on the merit secured in valid MAT and CAT Score</w:t>
      </w:r>
    </w:p>
    <w:tbl>
      <w:tblPr>
        <w:tblW w:w="0" w:type="auto"/>
        <w:tblCellSpacing w:w="15" w:type="dxa"/>
        <w:tblCellMar>
          <w:top w:w="15" w:type="dxa"/>
          <w:left w:w="15" w:type="dxa"/>
          <w:bottom w:w="15" w:type="dxa"/>
          <w:right w:w="15" w:type="dxa"/>
        </w:tblCellMar>
        <w:tblLook w:val="04A0"/>
      </w:tblPr>
      <w:tblGrid>
        <w:gridCol w:w="1640"/>
        <w:gridCol w:w="2407"/>
        <w:gridCol w:w="2570"/>
      </w:tblGrid>
      <w:tr w:rsidR="00F52A6F" w:rsidRPr="00681F6B" w:rsidTr="00EE060B">
        <w:trPr>
          <w:tblHeader/>
          <w:tblCellSpacing w:w="15" w:type="dxa"/>
        </w:trPr>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CAT Percentile</w:t>
            </w:r>
          </w:p>
        </w:tc>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MAT Composite Score</w:t>
            </w:r>
          </w:p>
        </w:tc>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Scholarship</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90% &amp; above</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750 &amp; above</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80%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80%- 79.99%</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700</w:t>
            </w:r>
            <w:r>
              <w:rPr>
                <w:rFonts w:ascii="Arial" w:eastAsia="Times New Roman" w:hAnsi="Arial" w:cs="Arial"/>
              </w:rPr>
              <w:t xml:space="preserve"> - </w:t>
            </w:r>
            <w:r w:rsidRPr="00681F6B">
              <w:rPr>
                <w:rFonts w:ascii="Arial" w:eastAsia="Times New Roman" w:hAnsi="Arial" w:cs="Arial"/>
              </w:rPr>
              <w:t>749</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70%-79.99%</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650</w:t>
            </w:r>
            <w:r>
              <w:rPr>
                <w:rFonts w:ascii="Arial" w:eastAsia="Times New Roman" w:hAnsi="Arial" w:cs="Arial"/>
              </w:rPr>
              <w:t xml:space="preserve"> </w:t>
            </w:r>
            <w:r w:rsidRPr="00681F6B">
              <w:rPr>
                <w:rFonts w:ascii="Arial" w:eastAsia="Times New Roman" w:hAnsi="Arial" w:cs="Arial"/>
              </w:rPr>
              <w:t>-</w:t>
            </w:r>
            <w:r>
              <w:rPr>
                <w:rFonts w:ascii="Arial" w:eastAsia="Times New Roman" w:hAnsi="Arial" w:cs="Arial"/>
              </w:rPr>
              <w:t xml:space="preserve"> </w:t>
            </w:r>
            <w:r w:rsidRPr="00681F6B">
              <w:rPr>
                <w:rFonts w:ascii="Arial" w:eastAsia="Times New Roman" w:hAnsi="Arial" w:cs="Arial"/>
              </w:rPr>
              <w:t>699</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30% waiver in tuition fees</w:t>
            </w:r>
          </w:p>
        </w:tc>
      </w:tr>
    </w:tbl>
    <w:p w:rsidR="00F52A6F" w:rsidRPr="009D1B02" w:rsidRDefault="00F52A6F" w:rsidP="00F52A6F">
      <w:pPr>
        <w:spacing w:before="100" w:beforeAutospacing="1" w:after="100" w:afterAutospacing="1"/>
        <w:jc w:val="both"/>
        <w:outlineLvl w:val="2"/>
        <w:rPr>
          <w:rFonts w:ascii="Arial" w:eastAsia="Times New Roman" w:hAnsi="Arial" w:cs="Arial"/>
          <w:b/>
          <w:bCs/>
          <w:szCs w:val="27"/>
        </w:rPr>
      </w:pPr>
      <w:r w:rsidRPr="009D1B02">
        <w:rPr>
          <w:rFonts w:ascii="Arial" w:eastAsia="Times New Roman" w:hAnsi="Arial" w:cs="Arial"/>
          <w:b/>
          <w:bCs/>
          <w:szCs w:val="27"/>
        </w:rPr>
        <w:lastRenderedPageBreak/>
        <w:t>University will grant scholarships to the MCA students based on the merit secured in Uttarakhand State Entrance Examination (UKSEE), General Main Rank</w:t>
      </w:r>
    </w:p>
    <w:tbl>
      <w:tblPr>
        <w:tblW w:w="0" w:type="auto"/>
        <w:tblCellSpacing w:w="15" w:type="dxa"/>
        <w:tblCellMar>
          <w:top w:w="15" w:type="dxa"/>
          <w:left w:w="15" w:type="dxa"/>
          <w:bottom w:w="15" w:type="dxa"/>
          <w:right w:w="15" w:type="dxa"/>
        </w:tblCellMar>
        <w:tblLook w:val="04A0"/>
      </w:tblPr>
      <w:tblGrid>
        <w:gridCol w:w="1054"/>
        <w:gridCol w:w="2583"/>
      </w:tblGrid>
      <w:tr w:rsidR="00F52A6F" w:rsidRPr="00681F6B" w:rsidTr="00EE060B">
        <w:trPr>
          <w:tblHeader/>
          <w:tblCellSpacing w:w="15" w:type="dxa"/>
        </w:trPr>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Rank</w:t>
            </w:r>
          </w:p>
        </w:tc>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Scholarship</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01 -</w:t>
            </w:r>
            <w:r>
              <w:rPr>
                <w:rFonts w:ascii="Arial" w:eastAsia="Times New Roman" w:hAnsi="Arial" w:cs="Arial"/>
              </w:rPr>
              <w:t xml:space="preserve"> </w:t>
            </w:r>
            <w:r w:rsidRPr="00681F6B">
              <w:rPr>
                <w:rFonts w:ascii="Arial" w:eastAsia="Times New Roman" w:hAnsi="Arial" w:cs="Arial"/>
              </w:rPr>
              <w:t>50</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100%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51 – 100</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101 – 150</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35% waiver in tuition fee</w:t>
            </w:r>
          </w:p>
        </w:tc>
      </w:tr>
    </w:tbl>
    <w:p w:rsidR="00F52A6F" w:rsidRPr="009D1B02" w:rsidRDefault="00F52A6F" w:rsidP="00F52A6F">
      <w:pPr>
        <w:spacing w:before="100" w:beforeAutospacing="1" w:after="100" w:afterAutospacing="1"/>
        <w:jc w:val="both"/>
        <w:outlineLvl w:val="2"/>
        <w:rPr>
          <w:rFonts w:ascii="Arial" w:eastAsia="Times New Roman" w:hAnsi="Arial" w:cs="Arial"/>
          <w:b/>
          <w:bCs/>
          <w:szCs w:val="27"/>
        </w:rPr>
      </w:pPr>
      <w:r w:rsidRPr="009D1B02">
        <w:rPr>
          <w:rFonts w:ascii="Arial" w:eastAsia="Times New Roman" w:hAnsi="Arial" w:cs="Arial"/>
          <w:b/>
          <w:bCs/>
          <w:szCs w:val="27"/>
        </w:rPr>
        <w:t>For MCA students Scholarships will also be granted on the basis of merit secured in graduation examination</w:t>
      </w:r>
    </w:p>
    <w:tbl>
      <w:tblPr>
        <w:tblW w:w="0" w:type="auto"/>
        <w:tblCellSpacing w:w="15" w:type="dxa"/>
        <w:tblCellMar>
          <w:top w:w="15" w:type="dxa"/>
          <w:left w:w="15" w:type="dxa"/>
          <w:bottom w:w="15" w:type="dxa"/>
          <w:right w:w="15" w:type="dxa"/>
        </w:tblCellMar>
        <w:tblLook w:val="04A0"/>
      </w:tblPr>
      <w:tblGrid>
        <w:gridCol w:w="1384"/>
        <w:gridCol w:w="1812"/>
      </w:tblGrid>
      <w:tr w:rsidR="00F52A6F" w:rsidRPr="00681F6B" w:rsidTr="00EE060B">
        <w:trPr>
          <w:tblHeader/>
          <w:tblCellSpacing w:w="15" w:type="dxa"/>
        </w:trPr>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Percentage</w:t>
            </w:r>
          </w:p>
        </w:tc>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Scholarship</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75% &amp; above</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50% waiver in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65%-74.99%</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35% waiver in fee</w:t>
            </w:r>
          </w:p>
        </w:tc>
      </w:tr>
      <w:tr w:rsidR="00F52A6F" w:rsidRPr="00681F6B" w:rsidTr="00EE060B">
        <w:trPr>
          <w:tblCellSpacing w:w="15" w:type="dxa"/>
        </w:trPr>
        <w:tc>
          <w:tcPr>
            <w:tcW w:w="0" w:type="auto"/>
            <w:vAlign w:val="center"/>
            <w:hideMark/>
          </w:tcPr>
          <w:p w:rsidR="00F52A6F" w:rsidRPr="00681F6B" w:rsidRDefault="00F52A6F" w:rsidP="00EE060B">
            <w:pPr>
              <w:rPr>
                <w:rFonts w:ascii="Arial" w:eastAsia="Times New Roman" w:hAnsi="Arial" w:cs="Arial"/>
              </w:rPr>
            </w:pPr>
          </w:p>
        </w:tc>
        <w:tc>
          <w:tcPr>
            <w:tcW w:w="0" w:type="auto"/>
            <w:vAlign w:val="center"/>
            <w:hideMark/>
          </w:tcPr>
          <w:p w:rsidR="00F52A6F" w:rsidRPr="00681F6B" w:rsidRDefault="00F52A6F" w:rsidP="00EE060B">
            <w:pPr>
              <w:rPr>
                <w:rFonts w:ascii="Arial" w:eastAsia="Times New Roman" w:hAnsi="Arial" w:cs="Arial"/>
              </w:rPr>
            </w:pPr>
          </w:p>
        </w:tc>
      </w:tr>
    </w:tbl>
    <w:p w:rsidR="00F52A6F" w:rsidRPr="009D1B02" w:rsidRDefault="00F52A6F" w:rsidP="00F52A6F">
      <w:pPr>
        <w:spacing w:before="100" w:beforeAutospacing="1" w:after="100" w:afterAutospacing="1"/>
        <w:outlineLvl w:val="2"/>
        <w:rPr>
          <w:rFonts w:ascii="Arial" w:eastAsia="Times New Roman" w:hAnsi="Arial" w:cs="Arial"/>
          <w:b/>
          <w:bCs/>
          <w:szCs w:val="27"/>
        </w:rPr>
      </w:pPr>
      <w:r w:rsidRPr="009D1B02">
        <w:rPr>
          <w:rFonts w:ascii="Arial" w:eastAsia="Times New Roman" w:hAnsi="Arial" w:cs="Arial"/>
          <w:b/>
          <w:bCs/>
          <w:szCs w:val="27"/>
        </w:rPr>
        <w:t>Scholarships for Admission in Law</w:t>
      </w:r>
    </w:p>
    <w:tbl>
      <w:tblPr>
        <w:tblW w:w="0" w:type="auto"/>
        <w:tblCellSpacing w:w="15" w:type="dxa"/>
        <w:tblCellMar>
          <w:top w:w="15" w:type="dxa"/>
          <w:left w:w="15" w:type="dxa"/>
          <w:bottom w:w="15" w:type="dxa"/>
          <w:right w:w="15" w:type="dxa"/>
        </w:tblCellMar>
        <w:tblLook w:val="04A0"/>
      </w:tblPr>
      <w:tblGrid>
        <w:gridCol w:w="2057"/>
        <w:gridCol w:w="4500"/>
        <w:gridCol w:w="2729"/>
      </w:tblGrid>
      <w:tr w:rsidR="00F52A6F" w:rsidRPr="00681F6B" w:rsidTr="00EE060B">
        <w:trPr>
          <w:tblHeader/>
          <w:tblCellSpacing w:w="15" w:type="dxa"/>
        </w:trPr>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Course</w:t>
            </w:r>
          </w:p>
        </w:tc>
        <w:tc>
          <w:tcPr>
            <w:tcW w:w="0" w:type="auto"/>
            <w:vAlign w:val="center"/>
            <w:hideMark/>
          </w:tcPr>
          <w:p w:rsidR="00F52A6F" w:rsidRPr="00681F6B" w:rsidRDefault="00F52A6F" w:rsidP="00EE060B">
            <w:pPr>
              <w:spacing w:after="120"/>
              <w:rPr>
                <w:rFonts w:ascii="Arial" w:eastAsia="Times New Roman" w:hAnsi="Arial" w:cs="Arial"/>
                <w:b/>
                <w:bCs/>
              </w:rPr>
            </w:pPr>
            <w:r>
              <w:rPr>
                <w:rFonts w:ascii="Arial" w:eastAsia="Times New Roman" w:hAnsi="Arial" w:cs="Arial"/>
                <w:b/>
                <w:bCs/>
              </w:rPr>
              <w:t xml:space="preserve">                    </w:t>
            </w:r>
            <w:r w:rsidRPr="00681F6B">
              <w:rPr>
                <w:rFonts w:ascii="Arial" w:eastAsia="Times New Roman" w:hAnsi="Arial" w:cs="Arial"/>
                <w:b/>
                <w:bCs/>
              </w:rPr>
              <w:t>Score</w:t>
            </w:r>
          </w:p>
        </w:tc>
        <w:tc>
          <w:tcPr>
            <w:tcW w:w="0" w:type="auto"/>
            <w:vAlign w:val="center"/>
            <w:hideMark/>
          </w:tcPr>
          <w:p w:rsidR="00F52A6F" w:rsidRPr="00681F6B" w:rsidRDefault="00F52A6F" w:rsidP="00EE060B">
            <w:pPr>
              <w:spacing w:after="120"/>
              <w:jc w:val="center"/>
              <w:rPr>
                <w:rFonts w:ascii="Arial" w:eastAsia="Times New Roman" w:hAnsi="Arial" w:cs="Arial"/>
                <w:b/>
                <w:bCs/>
              </w:rPr>
            </w:pPr>
            <w:r w:rsidRPr="00681F6B">
              <w:rPr>
                <w:rFonts w:ascii="Arial" w:eastAsia="Times New Roman" w:hAnsi="Arial" w:cs="Arial"/>
                <w:b/>
                <w:bCs/>
              </w:rPr>
              <w:t>Scholarship</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B.A.LL.B. – 5 years</w:t>
            </w:r>
            <w:r w:rsidRPr="00681F6B">
              <w:rPr>
                <w:rFonts w:ascii="Arial" w:eastAsia="Times New Roman" w:hAnsi="Arial" w:cs="Arial"/>
              </w:rPr>
              <w:br/>
              <w:t>BBA.LL.B. – 5 years</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All India Toppers</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100%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95% marks at 10+2 level</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90%-94% marks at 10+2 level</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30%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LL.B. -3 years</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75% marks and above at graduation level</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70%-74% marks at graduation level</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30%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LL.M.-1 year</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75% and above marks at law graduation level</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60% waiver in tuition fee</w:t>
            </w:r>
          </w:p>
        </w:tc>
      </w:tr>
      <w:tr w:rsidR="00F52A6F" w:rsidRPr="00681F6B" w:rsidTr="00EE060B">
        <w:trPr>
          <w:tblCellSpacing w:w="15" w:type="dxa"/>
        </w:trPr>
        <w:tc>
          <w:tcPr>
            <w:tcW w:w="0" w:type="auto"/>
            <w:vAlign w:val="center"/>
            <w:hideMark/>
          </w:tcPr>
          <w:p w:rsidR="00F52A6F" w:rsidRPr="00681F6B" w:rsidRDefault="00F52A6F" w:rsidP="00EE060B">
            <w:pPr>
              <w:spacing w:after="120"/>
              <w:rPr>
                <w:rFonts w:ascii="Arial" w:eastAsia="Times New Roman" w:hAnsi="Arial" w:cs="Arial"/>
              </w:rPr>
            </w:pP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70%-74% marks at law graduation leve</w:t>
            </w:r>
            <w:r>
              <w:rPr>
                <w:rFonts w:ascii="Arial" w:eastAsia="Times New Roman" w:hAnsi="Arial" w:cs="Arial"/>
              </w:rPr>
              <w:t>l</w:t>
            </w:r>
          </w:p>
        </w:tc>
        <w:tc>
          <w:tcPr>
            <w:tcW w:w="0" w:type="auto"/>
            <w:vAlign w:val="center"/>
            <w:hideMark/>
          </w:tcPr>
          <w:p w:rsidR="00F52A6F" w:rsidRPr="00681F6B" w:rsidRDefault="00F52A6F" w:rsidP="00EE060B">
            <w:pPr>
              <w:spacing w:after="120"/>
              <w:rPr>
                <w:rFonts w:ascii="Arial" w:eastAsia="Times New Roman" w:hAnsi="Arial" w:cs="Arial"/>
              </w:rPr>
            </w:pPr>
            <w:r w:rsidRPr="00681F6B">
              <w:rPr>
                <w:rFonts w:ascii="Arial" w:eastAsia="Times New Roman" w:hAnsi="Arial" w:cs="Arial"/>
              </w:rPr>
              <w:t>30% waiver in tuition fee</w:t>
            </w:r>
          </w:p>
        </w:tc>
      </w:tr>
    </w:tbl>
    <w:p w:rsidR="00F52A6F" w:rsidRPr="009D1B02" w:rsidRDefault="00F52A6F" w:rsidP="00F52A6F">
      <w:pPr>
        <w:spacing w:before="100" w:beforeAutospacing="1" w:after="100" w:afterAutospacing="1"/>
        <w:outlineLvl w:val="2"/>
        <w:rPr>
          <w:rFonts w:ascii="Arial" w:eastAsia="Times New Roman" w:hAnsi="Arial" w:cs="Arial"/>
          <w:b/>
          <w:bCs/>
          <w:szCs w:val="27"/>
        </w:rPr>
      </w:pPr>
      <w:r w:rsidRPr="009D1B02">
        <w:rPr>
          <w:rFonts w:ascii="Arial" w:eastAsia="Times New Roman" w:hAnsi="Arial" w:cs="Arial"/>
          <w:b/>
          <w:bCs/>
          <w:szCs w:val="27"/>
        </w:rPr>
        <w:t>Scholarships for Uttarakhand Domicile in all courses</w:t>
      </w:r>
    </w:p>
    <w:p w:rsidR="00F52A6F" w:rsidRPr="00681F6B" w:rsidRDefault="00F52A6F" w:rsidP="00F52A6F">
      <w:pPr>
        <w:numPr>
          <w:ilvl w:val="0"/>
          <w:numId w:val="4"/>
        </w:numPr>
        <w:spacing w:before="100" w:beforeAutospacing="1" w:after="100" w:afterAutospacing="1"/>
        <w:jc w:val="both"/>
        <w:rPr>
          <w:rFonts w:ascii="Arial" w:eastAsia="Times New Roman" w:hAnsi="Arial" w:cs="Arial"/>
        </w:rPr>
      </w:pPr>
      <w:r w:rsidRPr="00681F6B">
        <w:rPr>
          <w:rFonts w:ascii="Arial" w:eastAsia="Times New Roman" w:hAnsi="Arial" w:cs="Arial"/>
        </w:rPr>
        <w:t>All the students who are permanent residents of Uttarakhand will be granted 26% rebate in tuition fee</w:t>
      </w:r>
    </w:p>
    <w:p w:rsidR="00F52A6F" w:rsidRPr="00681F6B" w:rsidRDefault="00F52A6F" w:rsidP="00F52A6F">
      <w:pPr>
        <w:numPr>
          <w:ilvl w:val="0"/>
          <w:numId w:val="4"/>
        </w:numPr>
        <w:spacing w:before="100" w:beforeAutospacing="1" w:after="100" w:afterAutospacing="1"/>
        <w:rPr>
          <w:rFonts w:ascii="Arial" w:eastAsia="Times New Roman" w:hAnsi="Arial" w:cs="Arial"/>
        </w:rPr>
      </w:pPr>
      <w:r w:rsidRPr="00681F6B">
        <w:rPr>
          <w:rFonts w:ascii="Arial" w:eastAsia="Times New Roman" w:hAnsi="Arial" w:cs="Arial"/>
        </w:rPr>
        <w:t>40% seats are reserved for state domicile</w:t>
      </w:r>
    </w:p>
    <w:p w:rsidR="00F52A6F" w:rsidRPr="009D1B02" w:rsidRDefault="00F52A6F" w:rsidP="00F52A6F">
      <w:pPr>
        <w:spacing w:before="120" w:after="120"/>
        <w:outlineLvl w:val="2"/>
        <w:rPr>
          <w:rFonts w:ascii="Arial" w:eastAsia="Times New Roman" w:hAnsi="Arial" w:cs="Arial"/>
          <w:b/>
          <w:bCs/>
          <w:szCs w:val="27"/>
        </w:rPr>
      </w:pPr>
      <w:r w:rsidRPr="009D1B02">
        <w:rPr>
          <w:rFonts w:ascii="Arial" w:eastAsia="Times New Roman" w:hAnsi="Arial" w:cs="Arial"/>
          <w:b/>
          <w:bCs/>
          <w:szCs w:val="27"/>
        </w:rPr>
        <w:t>Scholarships for SC/ST and OBC categories</w:t>
      </w:r>
    </w:p>
    <w:p w:rsidR="00F52A6F" w:rsidRPr="00681F6B" w:rsidRDefault="00F52A6F" w:rsidP="00F52A6F">
      <w:pPr>
        <w:spacing w:before="120" w:after="120"/>
        <w:jc w:val="both"/>
        <w:rPr>
          <w:rFonts w:ascii="Arial" w:eastAsia="Times New Roman" w:hAnsi="Arial" w:cs="Arial"/>
        </w:rPr>
      </w:pPr>
      <w:r w:rsidRPr="00681F6B">
        <w:rPr>
          <w:rFonts w:ascii="Arial" w:eastAsia="Times New Roman" w:hAnsi="Arial" w:cs="Arial"/>
        </w:rPr>
        <w:t xml:space="preserve">The students belonging to SC/ST and OBC categories are eligible for </w:t>
      </w:r>
      <w:proofErr w:type="spellStart"/>
      <w:r w:rsidRPr="00681F6B">
        <w:rPr>
          <w:rFonts w:ascii="Arial" w:eastAsia="Times New Roman" w:hAnsi="Arial" w:cs="Arial"/>
        </w:rPr>
        <w:t>freeships</w:t>
      </w:r>
      <w:proofErr w:type="spellEnd"/>
      <w:r w:rsidRPr="00681F6B">
        <w:rPr>
          <w:rFonts w:ascii="Arial" w:eastAsia="Times New Roman" w:hAnsi="Arial" w:cs="Arial"/>
        </w:rPr>
        <w:t>/scholarships prescribed by the State Govt. on the basis of the gross income of their parents/family on furnishing the required documents like caste certificate, income certificate etc., issued by the competent authority.</w:t>
      </w:r>
    </w:p>
    <w:p w:rsidR="00F52A6F" w:rsidRDefault="00F52A6F" w:rsidP="00F52A6F">
      <w:pPr>
        <w:spacing w:before="120" w:after="120"/>
        <w:jc w:val="both"/>
        <w:outlineLvl w:val="2"/>
        <w:rPr>
          <w:rFonts w:ascii="Arial" w:eastAsia="Times New Roman" w:hAnsi="Arial" w:cs="Arial"/>
          <w:b/>
          <w:bCs/>
          <w:sz w:val="8"/>
          <w:szCs w:val="27"/>
        </w:rPr>
      </w:pPr>
    </w:p>
    <w:p w:rsidR="00F52A6F" w:rsidRDefault="00F52A6F" w:rsidP="00F52A6F">
      <w:pPr>
        <w:spacing w:before="120" w:after="120"/>
        <w:jc w:val="both"/>
        <w:outlineLvl w:val="2"/>
        <w:rPr>
          <w:rFonts w:ascii="Arial" w:eastAsia="Times New Roman" w:hAnsi="Arial" w:cs="Arial"/>
          <w:b/>
          <w:bCs/>
          <w:sz w:val="8"/>
          <w:szCs w:val="27"/>
        </w:rPr>
      </w:pPr>
    </w:p>
    <w:p w:rsidR="00F52A6F" w:rsidRDefault="00F52A6F" w:rsidP="00F52A6F">
      <w:pPr>
        <w:spacing w:before="120" w:after="120"/>
        <w:jc w:val="both"/>
        <w:outlineLvl w:val="2"/>
        <w:rPr>
          <w:rFonts w:ascii="Arial" w:eastAsia="Times New Roman" w:hAnsi="Arial" w:cs="Arial"/>
          <w:b/>
          <w:bCs/>
          <w:sz w:val="8"/>
          <w:szCs w:val="27"/>
        </w:rPr>
      </w:pPr>
    </w:p>
    <w:p w:rsidR="00F52A6F" w:rsidRPr="00A80321" w:rsidRDefault="00F52A6F" w:rsidP="00F52A6F">
      <w:pPr>
        <w:spacing w:before="120" w:after="120"/>
        <w:jc w:val="both"/>
        <w:outlineLvl w:val="2"/>
        <w:rPr>
          <w:rFonts w:ascii="Arial" w:eastAsia="Times New Roman" w:hAnsi="Arial" w:cs="Arial"/>
          <w:b/>
          <w:bCs/>
          <w:sz w:val="8"/>
          <w:szCs w:val="27"/>
        </w:rPr>
      </w:pPr>
    </w:p>
    <w:p w:rsidR="00F52A6F" w:rsidRPr="009D1B02" w:rsidRDefault="00F52A6F" w:rsidP="00F52A6F">
      <w:pPr>
        <w:spacing w:before="120" w:after="120"/>
        <w:jc w:val="both"/>
        <w:outlineLvl w:val="2"/>
        <w:rPr>
          <w:rFonts w:ascii="Arial" w:eastAsia="Times New Roman" w:hAnsi="Arial" w:cs="Arial"/>
          <w:b/>
          <w:bCs/>
          <w:szCs w:val="27"/>
        </w:rPr>
      </w:pPr>
      <w:proofErr w:type="spellStart"/>
      <w:r w:rsidRPr="009D1B02">
        <w:rPr>
          <w:rFonts w:ascii="Arial" w:eastAsia="Times New Roman" w:hAnsi="Arial" w:cs="Arial"/>
          <w:b/>
          <w:bCs/>
          <w:szCs w:val="27"/>
        </w:rPr>
        <w:t>Sushila</w:t>
      </w:r>
      <w:proofErr w:type="spellEnd"/>
      <w:r w:rsidRPr="009D1B02">
        <w:rPr>
          <w:rFonts w:ascii="Arial" w:eastAsia="Times New Roman" w:hAnsi="Arial" w:cs="Arial"/>
          <w:b/>
          <w:bCs/>
          <w:szCs w:val="27"/>
        </w:rPr>
        <w:t xml:space="preserve"> Devi Memorial Scholarship for meritorious students (for law students)</w:t>
      </w:r>
    </w:p>
    <w:p w:rsidR="00F52A6F" w:rsidRPr="00681F6B" w:rsidRDefault="00F52A6F" w:rsidP="00F52A6F">
      <w:pPr>
        <w:spacing w:before="120" w:after="120"/>
        <w:jc w:val="both"/>
        <w:rPr>
          <w:rFonts w:ascii="Arial" w:eastAsia="Times New Roman" w:hAnsi="Arial" w:cs="Arial"/>
        </w:rPr>
      </w:pPr>
      <w:r w:rsidRPr="00681F6B">
        <w:rPr>
          <w:rFonts w:ascii="Arial" w:eastAsia="Times New Roman" w:hAnsi="Arial" w:cs="Arial"/>
        </w:rPr>
        <w:t xml:space="preserve">The faculty of Law and Legal Studies (Law College Dehradun) has initiated a scholarship, as far back as in 2005, under the name of </w:t>
      </w:r>
      <w:proofErr w:type="spellStart"/>
      <w:r w:rsidRPr="00681F6B">
        <w:rPr>
          <w:rFonts w:ascii="Arial" w:eastAsia="Times New Roman" w:hAnsi="Arial" w:cs="Arial"/>
        </w:rPr>
        <w:t>Sushila</w:t>
      </w:r>
      <w:proofErr w:type="spellEnd"/>
      <w:r w:rsidRPr="00681F6B">
        <w:rPr>
          <w:rFonts w:ascii="Arial" w:eastAsia="Times New Roman" w:hAnsi="Arial" w:cs="Arial"/>
        </w:rPr>
        <w:t xml:space="preserve"> Devi Memorial Scholarship for meritorious students. Every year number of students </w:t>
      </w:r>
      <w:proofErr w:type="gramStart"/>
      <w:r w:rsidRPr="00681F6B">
        <w:rPr>
          <w:rFonts w:ascii="Arial" w:eastAsia="Times New Roman" w:hAnsi="Arial" w:cs="Arial"/>
        </w:rPr>
        <w:t>are</w:t>
      </w:r>
      <w:proofErr w:type="gramEnd"/>
      <w:r w:rsidRPr="00681F6B">
        <w:rPr>
          <w:rFonts w:ascii="Arial" w:eastAsia="Times New Roman" w:hAnsi="Arial" w:cs="Arial"/>
        </w:rPr>
        <w:t xml:space="preserve"> awarded this scholarship for securing a high percentage of marks in their respective study programs.</w:t>
      </w:r>
    </w:p>
    <w:p w:rsidR="00F52A6F" w:rsidRPr="00681F6B" w:rsidRDefault="00F52A6F" w:rsidP="00F52A6F">
      <w:pPr>
        <w:spacing w:before="100" w:beforeAutospacing="1" w:after="100" w:afterAutospacing="1"/>
        <w:rPr>
          <w:rFonts w:ascii="Arial" w:eastAsia="Times New Roman" w:hAnsi="Arial" w:cs="Arial"/>
        </w:rPr>
      </w:pPr>
      <w:r w:rsidRPr="00681F6B">
        <w:rPr>
          <w:rFonts w:ascii="Arial" w:eastAsia="Times New Roman" w:hAnsi="Arial" w:cs="Arial"/>
        </w:rPr>
        <w:t>Large number of students have already benefited from this scholarship scheme.</w:t>
      </w:r>
    </w:p>
    <w:p w:rsidR="00F52A6F" w:rsidRPr="00681F6B" w:rsidRDefault="00F52A6F" w:rsidP="00F52A6F">
      <w:pPr>
        <w:spacing w:after="0"/>
        <w:rPr>
          <w:rFonts w:ascii="Arial" w:eastAsia="Times New Roman" w:hAnsi="Arial" w:cs="Arial"/>
        </w:rPr>
      </w:pPr>
      <w:r w:rsidRPr="008C45E3">
        <w:rPr>
          <w:rFonts w:ascii="Arial" w:eastAsia="Times New Roman" w:hAnsi="Arial" w:cs="Arial"/>
          <w:b/>
          <w:bCs/>
        </w:rPr>
        <w:t>Note</w:t>
      </w:r>
      <w:r w:rsidRPr="00681F6B">
        <w:rPr>
          <w:rFonts w:ascii="Arial" w:eastAsia="Times New Roman" w:hAnsi="Arial" w:cs="Arial"/>
        </w:rPr>
        <w:t>:</w:t>
      </w:r>
    </w:p>
    <w:p w:rsidR="00F52A6F" w:rsidRPr="00681F6B" w:rsidRDefault="00F52A6F" w:rsidP="00F52A6F">
      <w:pPr>
        <w:spacing w:after="0"/>
        <w:jc w:val="both"/>
        <w:rPr>
          <w:rFonts w:ascii="Arial" w:eastAsia="Times New Roman" w:hAnsi="Arial" w:cs="Arial"/>
        </w:rPr>
      </w:pPr>
      <w:r w:rsidRPr="00681F6B">
        <w:rPr>
          <w:rFonts w:ascii="Arial" w:eastAsia="Times New Roman" w:hAnsi="Arial" w:cs="Arial"/>
        </w:rPr>
        <w:t xml:space="preserve">Students granted </w:t>
      </w:r>
      <w:proofErr w:type="spellStart"/>
      <w:r w:rsidRPr="00681F6B">
        <w:rPr>
          <w:rFonts w:ascii="Arial" w:eastAsia="Times New Roman" w:hAnsi="Arial" w:cs="Arial"/>
        </w:rPr>
        <w:t>Sushila</w:t>
      </w:r>
      <w:proofErr w:type="spellEnd"/>
      <w:r w:rsidRPr="00681F6B">
        <w:rPr>
          <w:rFonts w:ascii="Arial" w:eastAsia="Times New Roman" w:hAnsi="Arial" w:cs="Arial"/>
        </w:rPr>
        <w:t xml:space="preserve"> Devi scholarships shall be required to maintain minimum 75% attendance in each semester, failing which the concerned student will not be eligible to receive the benefit of scholarships while pursuing (UG/PG) courses in the University.</w:t>
      </w:r>
    </w:p>
    <w:p w:rsidR="00F52A6F" w:rsidRPr="009E008B" w:rsidRDefault="00F52A6F" w:rsidP="00F52A6F">
      <w:pPr>
        <w:rPr>
          <w:rFonts w:ascii="Arial" w:hAnsi="Arial" w:cs="Arial"/>
          <w:sz w:val="10"/>
        </w:rPr>
      </w:pPr>
    </w:p>
    <w:p w:rsidR="00F52A6F" w:rsidRPr="001744AA" w:rsidRDefault="00F52A6F" w:rsidP="00F52A6F">
      <w:pPr>
        <w:spacing w:after="0" w:line="360" w:lineRule="auto"/>
        <w:jc w:val="both"/>
        <w:rPr>
          <w:rFonts w:ascii="Arial" w:eastAsia="Times New Roman" w:hAnsi="Arial" w:cs="Arial"/>
          <w:b/>
        </w:rPr>
      </w:pPr>
      <w:r w:rsidRPr="001744AA">
        <w:rPr>
          <w:rFonts w:ascii="Arial" w:eastAsia="Times New Roman" w:hAnsi="Arial" w:cs="Arial"/>
          <w:b/>
        </w:rPr>
        <w:t xml:space="preserve">Prizes and Medals </w:t>
      </w:r>
    </w:p>
    <w:p w:rsidR="00F52A6F" w:rsidRDefault="00F52A6F" w:rsidP="00F52A6F">
      <w:pPr>
        <w:spacing w:after="0" w:line="360" w:lineRule="auto"/>
        <w:jc w:val="both"/>
        <w:rPr>
          <w:rFonts w:ascii="Arial" w:eastAsia="Times New Roman" w:hAnsi="Arial" w:cs="Arial"/>
        </w:rPr>
      </w:pPr>
      <w:r>
        <w:rPr>
          <w:rFonts w:ascii="Arial" w:eastAsia="Times New Roman" w:hAnsi="Arial" w:cs="Arial"/>
        </w:rPr>
        <w:t>In addition to the above, the prize money, certificate of merit and Chancellor’s medal will be awarded to the students as under for various positions achieved by them in respective courses of study during the convocation of the University.</w:t>
      </w:r>
    </w:p>
    <w:tbl>
      <w:tblPr>
        <w:tblW w:w="103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0"/>
        <w:gridCol w:w="1615"/>
        <w:gridCol w:w="1617"/>
        <w:gridCol w:w="1657"/>
      </w:tblGrid>
      <w:tr w:rsidR="00F52A6F" w:rsidRPr="00141D5C" w:rsidTr="00EE060B">
        <w:tc>
          <w:tcPr>
            <w:tcW w:w="5490" w:type="dxa"/>
            <w:vAlign w:val="center"/>
          </w:tcPr>
          <w:p w:rsidR="00F52A6F" w:rsidRPr="00141D5C" w:rsidRDefault="00F52A6F" w:rsidP="00EE060B">
            <w:pPr>
              <w:spacing w:before="40" w:after="40"/>
              <w:jc w:val="center"/>
              <w:rPr>
                <w:rFonts w:ascii="Arial" w:eastAsia="Times New Roman" w:hAnsi="Arial" w:cs="Arial"/>
                <w:b/>
              </w:rPr>
            </w:pPr>
            <w:r w:rsidRPr="00141D5C">
              <w:rPr>
                <w:rFonts w:ascii="Arial" w:eastAsia="Times New Roman" w:hAnsi="Arial" w:cs="Arial"/>
                <w:b/>
              </w:rPr>
              <w:t>Position</w:t>
            </w:r>
          </w:p>
        </w:tc>
        <w:tc>
          <w:tcPr>
            <w:tcW w:w="1615" w:type="dxa"/>
            <w:vAlign w:val="center"/>
          </w:tcPr>
          <w:p w:rsidR="00F52A6F" w:rsidRPr="00141D5C" w:rsidRDefault="00F52A6F" w:rsidP="00EE060B">
            <w:pPr>
              <w:spacing w:before="40" w:after="40"/>
              <w:jc w:val="center"/>
              <w:rPr>
                <w:rFonts w:ascii="Arial" w:eastAsia="Times New Roman" w:hAnsi="Arial" w:cs="Arial"/>
                <w:b/>
              </w:rPr>
            </w:pPr>
            <w:r w:rsidRPr="00141D5C">
              <w:rPr>
                <w:rFonts w:ascii="Arial" w:eastAsia="Times New Roman" w:hAnsi="Arial" w:cs="Arial"/>
                <w:b/>
              </w:rPr>
              <w:t xml:space="preserve">Prize Money </w:t>
            </w:r>
          </w:p>
          <w:p w:rsidR="00F52A6F" w:rsidRPr="00141D5C" w:rsidRDefault="00F52A6F" w:rsidP="00EE060B">
            <w:pPr>
              <w:spacing w:before="40" w:after="40"/>
              <w:jc w:val="center"/>
              <w:rPr>
                <w:rFonts w:ascii="Arial" w:eastAsia="Times New Roman" w:hAnsi="Arial" w:cs="Arial"/>
                <w:b/>
              </w:rPr>
            </w:pPr>
            <w:r w:rsidRPr="00141D5C">
              <w:rPr>
                <w:rFonts w:ascii="Arial" w:eastAsia="Times New Roman" w:hAnsi="Arial" w:cs="Arial"/>
                <w:b/>
              </w:rPr>
              <w:t>(</w:t>
            </w:r>
            <w:proofErr w:type="gramStart"/>
            <w:r w:rsidRPr="00141D5C">
              <w:rPr>
                <w:rFonts w:ascii="Arial" w:eastAsia="Times New Roman" w:hAnsi="Arial" w:cs="Arial"/>
                <w:b/>
              </w:rPr>
              <w:t>in</w:t>
            </w:r>
            <w:proofErr w:type="gramEnd"/>
            <w:r w:rsidRPr="00141D5C">
              <w:rPr>
                <w:rFonts w:ascii="Arial" w:eastAsia="Times New Roman" w:hAnsi="Arial" w:cs="Arial"/>
                <w:b/>
              </w:rPr>
              <w:t xml:space="preserve"> Rs.)</w:t>
            </w:r>
          </w:p>
        </w:tc>
        <w:tc>
          <w:tcPr>
            <w:tcW w:w="1617" w:type="dxa"/>
            <w:vAlign w:val="center"/>
          </w:tcPr>
          <w:p w:rsidR="00F52A6F" w:rsidRPr="00141D5C" w:rsidRDefault="00F52A6F" w:rsidP="00EE060B">
            <w:pPr>
              <w:spacing w:before="40" w:after="40"/>
              <w:jc w:val="center"/>
              <w:rPr>
                <w:rFonts w:ascii="Arial" w:eastAsia="Times New Roman" w:hAnsi="Arial" w:cs="Arial"/>
                <w:b/>
              </w:rPr>
            </w:pPr>
            <w:r w:rsidRPr="00141D5C">
              <w:rPr>
                <w:rFonts w:ascii="Arial" w:eastAsia="Times New Roman" w:hAnsi="Arial" w:cs="Arial"/>
                <w:b/>
              </w:rPr>
              <w:t>Certificate of Merit</w:t>
            </w:r>
          </w:p>
        </w:tc>
        <w:tc>
          <w:tcPr>
            <w:tcW w:w="1657" w:type="dxa"/>
            <w:vAlign w:val="center"/>
          </w:tcPr>
          <w:p w:rsidR="00F52A6F" w:rsidRPr="00141D5C" w:rsidRDefault="00F52A6F" w:rsidP="00EE060B">
            <w:pPr>
              <w:spacing w:before="40" w:after="40"/>
              <w:jc w:val="center"/>
              <w:rPr>
                <w:rFonts w:ascii="Arial" w:eastAsia="Times New Roman" w:hAnsi="Arial" w:cs="Arial"/>
                <w:b/>
              </w:rPr>
            </w:pPr>
            <w:r w:rsidRPr="00141D5C">
              <w:rPr>
                <w:rFonts w:ascii="Arial" w:eastAsia="Times New Roman" w:hAnsi="Arial" w:cs="Arial"/>
                <w:b/>
              </w:rPr>
              <w:t>Chancellor’s Medal</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 Tech in the University amongst all disciplines</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 </w:t>
            </w:r>
            <w:proofErr w:type="spellStart"/>
            <w:r w:rsidRPr="00141D5C">
              <w:rPr>
                <w:rFonts w:ascii="Arial" w:eastAsia="Times New Roman" w:hAnsi="Arial" w:cs="Arial"/>
              </w:rPr>
              <w:t>Tech+M.Tech</w:t>
            </w:r>
            <w:proofErr w:type="spellEnd"/>
            <w:r w:rsidRPr="00141D5C">
              <w:rPr>
                <w:rFonts w:ascii="Arial" w:eastAsia="Times New Roman" w:hAnsi="Arial" w:cs="Arial"/>
              </w:rPr>
              <w:t xml:space="preserve"> in the University amongst all disciplines</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M. Tech in the University amongst all disciplines</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M.Sc. (Chemistry) in the University amongst all disciplines</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MBA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BBA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MCA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BCA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B.Sc. (IT)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B.A.LL.B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BBA.LL.B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LL.B.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r w:rsidR="00F52A6F" w:rsidRPr="00141D5C" w:rsidTr="00EE060B">
        <w:tc>
          <w:tcPr>
            <w:tcW w:w="5490" w:type="dxa"/>
          </w:tcPr>
          <w:p w:rsidR="00F52A6F" w:rsidRPr="00141D5C" w:rsidRDefault="00F52A6F" w:rsidP="00EE060B">
            <w:pPr>
              <w:spacing w:before="40" w:after="40"/>
              <w:jc w:val="both"/>
              <w:rPr>
                <w:rFonts w:ascii="Arial" w:eastAsia="Times New Roman" w:hAnsi="Arial" w:cs="Arial"/>
              </w:rPr>
            </w:pPr>
            <w:r w:rsidRPr="00141D5C">
              <w:rPr>
                <w:rFonts w:ascii="Arial" w:eastAsia="Times New Roman" w:hAnsi="Arial" w:cs="Arial"/>
              </w:rPr>
              <w:t xml:space="preserve">Overall </w:t>
            </w:r>
            <w:proofErr w:type="spellStart"/>
            <w:r w:rsidRPr="00141D5C">
              <w:rPr>
                <w:rFonts w:ascii="Arial" w:eastAsia="Times New Roman" w:hAnsi="Arial" w:cs="Arial"/>
              </w:rPr>
              <w:t>I</w:t>
            </w:r>
            <w:r w:rsidRPr="00141D5C">
              <w:rPr>
                <w:rFonts w:ascii="Arial" w:eastAsia="Times New Roman" w:hAnsi="Arial" w:cs="Arial"/>
                <w:vertAlign w:val="superscript"/>
              </w:rPr>
              <w:t>st</w:t>
            </w:r>
            <w:proofErr w:type="spellEnd"/>
            <w:r w:rsidRPr="00141D5C">
              <w:rPr>
                <w:rFonts w:ascii="Arial" w:eastAsia="Times New Roman" w:hAnsi="Arial" w:cs="Arial"/>
              </w:rPr>
              <w:t xml:space="preserve"> position in LL.M. in the University  </w:t>
            </w:r>
          </w:p>
        </w:tc>
        <w:tc>
          <w:tcPr>
            <w:tcW w:w="1615"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10,000.00</w:t>
            </w:r>
          </w:p>
        </w:tc>
        <w:tc>
          <w:tcPr>
            <w:tcW w:w="161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Yes</w:t>
            </w:r>
          </w:p>
        </w:tc>
        <w:tc>
          <w:tcPr>
            <w:tcW w:w="1657" w:type="dxa"/>
            <w:vAlign w:val="center"/>
          </w:tcPr>
          <w:p w:rsidR="00F52A6F" w:rsidRPr="00141D5C" w:rsidRDefault="00F52A6F" w:rsidP="00EE060B">
            <w:pPr>
              <w:spacing w:before="40" w:after="40"/>
              <w:jc w:val="center"/>
              <w:rPr>
                <w:rFonts w:ascii="Arial" w:eastAsia="Times New Roman" w:hAnsi="Arial" w:cs="Arial"/>
              </w:rPr>
            </w:pPr>
            <w:r w:rsidRPr="00141D5C">
              <w:rPr>
                <w:rFonts w:ascii="Arial" w:eastAsia="Times New Roman" w:hAnsi="Arial" w:cs="Arial"/>
              </w:rPr>
              <w:t>Gold</w:t>
            </w:r>
          </w:p>
        </w:tc>
      </w:tr>
    </w:tbl>
    <w:p w:rsidR="00F52A6F" w:rsidRDefault="00F52A6F" w:rsidP="00F52A6F">
      <w:pPr>
        <w:rPr>
          <w:rFonts w:ascii="Arial" w:hAnsi="Arial" w:cs="Arial"/>
          <w:b/>
          <w:u w:val="single"/>
        </w:rPr>
      </w:pPr>
    </w:p>
    <w:p w:rsidR="002C4E6A" w:rsidRPr="00F52A6F" w:rsidRDefault="002C4E6A" w:rsidP="00F52A6F"/>
    <w:sectPr w:rsidR="002C4E6A" w:rsidRPr="00F52A6F" w:rsidSect="003F4C18">
      <w:pgSz w:w="12240" w:h="15840"/>
      <w:pgMar w:top="806" w:right="720" w:bottom="547"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9287D"/>
    <w:multiLevelType w:val="multilevel"/>
    <w:tmpl w:val="039E43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5592718"/>
    <w:multiLevelType w:val="hybridMultilevel"/>
    <w:tmpl w:val="DB002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1732DB3"/>
    <w:multiLevelType w:val="multilevel"/>
    <w:tmpl w:val="B96E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6065C2"/>
    <w:multiLevelType w:val="hybridMultilevel"/>
    <w:tmpl w:val="09C8A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F4C18"/>
    <w:rsid w:val="002C4E6A"/>
    <w:rsid w:val="003940E9"/>
    <w:rsid w:val="003D51BE"/>
    <w:rsid w:val="003F4C18"/>
    <w:rsid w:val="0048693F"/>
    <w:rsid w:val="00C427E9"/>
    <w:rsid w:val="00F52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1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8693F"/>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C427E9"/>
    <w:pPr>
      <w:ind w:left="720"/>
    </w:pPr>
    <w:rPr>
      <w:rFonts w:ascii="Calibri" w:eastAsia="MS Mincho"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2013-10-11T11:17:00Z</dcterms:created>
  <dcterms:modified xsi:type="dcterms:W3CDTF">2013-10-11T11:33:00Z</dcterms:modified>
</cp:coreProperties>
</file>